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276A" w14:textId="29F16ABF" w:rsidR="001E0069" w:rsidRPr="002058DC" w:rsidRDefault="001E0069" w:rsidP="001E0069">
      <w:pPr>
        <w:rPr>
          <w:rFonts w:ascii="Times New Roman" w:hAnsi="Times New Roman" w:cs="Times New Roman"/>
          <w:b/>
          <w:bCs/>
          <w:sz w:val="24"/>
          <w:szCs w:val="24"/>
        </w:rPr>
      </w:pPr>
      <w:r>
        <w:rPr>
          <w:rFonts w:ascii="Times New Roman" w:hAnsi="Times New Roman" w:cs="Times New Roman"/>
          <w:b/>
          <w:bCs/>
          <w:sz w:val="24"/>
          <w:szCs w:val="24"/>
          <w:u w:val="single"/>
        </w:rPr>
        <w:t>Eva Krockow</w:t>
      </w:r>
      <w:r w:rsidR="002058DC">
        <w:rPr>
          <w:rFonts w:ascii="Times New Roman" w:hAnsi="Times New Roman" w:cs="Times New Roman"/>
          <w:b/>
          <w:bCs/>
          <w:sz w:val="24"/>
          <w:szCs w:val="24"/>
          <w:u w:val="single"/>
        </w:rPr>
        <w:t xml:space="preserve">, </w:t>
      </w:r>
      <w:r w:rsidR="002058DC" w:rsidRPr="002058DC">
        <w:rPr>
          <w:rFonts w:ascii="Times New Roman" w:hAnsi="Times New Roman" w:cs="Times New Roman"/>
          <w:b/>
          <w:bCs/>
          <w:sz w:val="24"/>
          <w:szCs w:val="24"/>
          <w:u w:val="single"/>
        </w:rPr>
        <w:t>Department of Neuroscience Psychology &amp; Behaviour</w:t>
      </w:r>
      <w:r w:rsidR="002058DC">
        <w:rPr>
          <w:rFonts w:ascii="Times New Roman" w:hAnsi="Times New Roman" w:cs="Times New Roman"/>
          <w:b/>
          <w:bCs/>
          <w:sz w:val="24"/>
          <w:szCs w:val="24"/>
        </w:rPr>
        <w:t xml:space="preserve"> (10.06.22)</w:t>
      </w:r>
    </w:p>
    <w:p w14:paraId="6D70011F"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My name is Dr Eva Krockow, I am a Lecturer in Psychology, and I’m based in the George Davies Centre.</w:t>
      </w:r>
    </w:p>
    <w:p w14:paraId="7CE7E683"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 xml:space="preserve">I’ve been at Leicester for a long time –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admit – so I did my PhD here, I did a postdoc here, I’m now a Lecturer here as well, although I have worked across different departments, and I think this is where my interdisciplinarity comes in. My expertise is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decision-making psychology, or judgement and decision-making research, but I’ve worked with colleagues from Health Sciences, from Medicine, and from Economics as well, because sometimes I consider how incentives may play a role in people’s decision making. I most recently have collaborated with colleagues from Sweden, who are based in Political Sciences, because a lot of their work is also relevant to policymaking and Covid national law as well.</w:t>
      </w:r>
    </w:p>
    <w:p w14:paraId="6783314A"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 xml:space="preserve">I would say there’s differences in methodological approaches – so I’ve worked across quite a lot of different methods, using both quantitative experimental approaches and then more qualitative approaches – recently I’ve really come to value the more qualitative work including interviews, focus groups, and what’s becoming of more interest in ethnography, so I guess I’ve become more open towards a wide range of methodological approaches. </w:t>
      </w:r>
    </w:p>
    <w:p w14:paraId="2F06CDE8"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 xml:space="preserve">One project </w:t>
      </w:r>
      <w:proofErr w:type="gramStart"/>
      <w:r>
        <w:rPr>
          <w:rFonts w:ascii="Times New Roman" w:hAnsi="Times New Roman" w:cs="Times New Roman"/>
          <w:sz w:val="24"/>
          <w:szCs w:val="24"/>
        </w:rPr>
        <w:t>in particular that</w:t>
      </w:r>
      <w:proofErr w:type="gramEnd"/>
      <w:r>
        <w:rPr>
          <w:rFonts w:ascii="Times New Roman" w:hAnsi="Times New Roman" w:cs="Times New Roman"/>
          <w:sz w:val="24"/>
          <w:szCs w:val="24"/>
        </w:rPr>
        <w:t xml:space="preserve"> I’ve really enjoyed was my postdoc in the Department of Health Sciences. I was involved in an international project looking at decision-making of medical prescribers, specifically secondary care doctors, so hospital doctors, and we compared antibiotic prescribing and the rationale, the reasoning behind it, in different countries.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looked at prescribing behaviour in the UK, in South Africa, and in Sri Lanka, and this was a really nice piece of work because it combined social science insights – so drawing on my expertise in psychological theory and decision-making – with the kind of real-world medical questions, so to speak, so we worked with some clinicians on the project as well.</w:t>
      </w:r>
    </w:p>
    <w:p w14:paraId="331617F2"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I know that there have been recent calls</w:t>
      </w:r>
      <w:proofErr w:type="gramStart"/>
      <w:r>
        <w:rPr>
          <w:rFonts w:ascii="Times New Roman" w:hAnsi="Times New Roman" w:cs="Times New Roman"/>
          <w:sz w:val="24"/>
          <w:szCs w:val="24"/>
        </w:rPr>
        <w:t>, actually, email</w:t>
      </w:r>
      <w:proofErr w:type="gramEnd"/>
      <w:r>
        <w:rPr>
          <w:rFonts w:ascii="Times New Roman" w:hAnsi="Times New Roman" w:cs="Times New Roman"/>
          <w:sz w:val="24"/>
          <w:szCs w:val="24"/>
        </w:rPr>
        <w:t xml:space="preserve"> calls to get involved and attend interdisciplinary meetings, to get involved with people who are interested in their topic but study it from different perspectives and angles, all of those are really good starting points. I think everybody’s got their unique insights, and it’s really such a stimulating environment being able to talk across different disciplines. I think it becomes a much richer project, usually, a much more multi-faceted study approach – I think your overall output is just a lot higher in quality overall, to be honest, it’s broadening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horizons, which sounds a bit cheesy!</w:t>
      </w:r>
    </w:p>
    <w:p w14:paraId="71A17082" w14:textId="77777777" w:rsidR="001E0069" w:rsidRDefault="001E0069" w:rsidP="001E0069">
      <w:pPr>
        <w:rPr>
          <w:rFonts w:ascii="Times New Roman" w:hAnsi="Times New Roman" w:cs="Times New Roman"/>
          <w:sz w:val="24"/>
          <w:szCs w:val="24"/>
        </w:rPr>
      </w:pPr>
      <w:r>
        <w:rPr>
          <w:rFonts w:ascii="Times New Roman" w:hAnsi="Times New Roman" w:cs="Times New Roman"/>
          <w:sz w:val="24"/>
          <w:szCs w:val="24"/>
        </w:rPr>
        <w:t xml:space="preserve">I do take walks on campus, and I think one of my colleagues has introduced me to the cemetery recently!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there’s one colleague in particular who always takes me to the cemetery, the graveyard, and we look at pretty gravestones, which sounds a bit morbid but it’s actually really fun! It can just take your mind off things, it’s a completely different environment, so I like that. </w:t>
      </w:r>
      <w:proofErr w:type="gramStart"/>
      <w:r>
        <w:rPr>
          <w:rFonts w:ascii="Times New Roman" w:hAnsi="Times New Roman" w:cs="Times New Roman"/>
          <w:sz w:val="24"/>
          <w:szCs w:val="24"/>
        </w:rPr>
        <w:t>On the whole</w:t>
      </w:r>
      <w:proofErr w:type="gramEnd"/>
      <w:r>
        <w:rPr>
          <w:rFonts w:ascii="Times New Roman" w:hAnsi="Times New Roman" w:cs="Times New Roman"/>
          <w:sz w:val="24"/>
          <w:szCs w:val="24"/>
        </w:rPr>
        <w:t xml:space="preserve">, the cemetery and Victoria Park are really nice places. </w:t>
      </w:r>
    </w:p>
    <w:p w14:paraId="57D59120"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4283" w14:textId="77777777" w:rsidR="0009464D" w:rsidRDefault="0009464D" w:rsidP="001E0069">
      <w:pPr>
        <w:spacing w:after="0" w:line="240" w:lineRule="auto"/>
      </w:pPr>
      <w:r>
        <w:separator/>
      </w:r>
    </w:p>
  </w:endnote>
  <w:endnote w:type="continuationSeparator" w:id="0">
    <w:p w14:paraId="1C10D6CD" w14:textId="77777777" w:rsidR="0009464D" w:rsidRDefault="0009464D" w:rsidP="001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902A" w14:textId="77777777" w:rsidR="0009464D" w:rsidRDefault="0009464D" w:rsidP="001E0069">
      <w:pPr>
        <w:spacing w:after="0" w:line="240" w:lineRule="auto"/>
      </w:pPr>
      <w:r>
        <w:separator/>
      </w:r>
    </w:p>
  </w:footnote>
  <w:footnote w:type="continuationSeparator" w:id="0">
    <w:p w14:paraId="2E3C6CEA" w14:textId="77777777" w:rsidR="0009464D" w:rsidRDefault="0009464D" w:rsidP="001E0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69"/>
    <w:rsid w:val="00021D5D"/>
    <w:rsid w:val="0009464D"/>
    <w:rsid w:val="001E0069"/>
    <w:rsid w:val="002058D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D2A48"/>
  <w15:chartTrackingRefBased/>
  <w15:docId w15:val="{0997BE54-D74E-480D-B15F-2F9C47CD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6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2022-07-15T09:25:00Z</dcterms:created>
  <dcterms:modified xsi:type="dcterms:W3CDTF">2022-07-28T23:19:00Z</dcterms:modified>
</cp:coreProperties>
</file>